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48" w:rsidRPr="00365848" w:rsidRDefault="00365848" w:rsidP="003D78F0">
      <w:pPr>
        <w:pStyle w:val="Title"/>
        <w:jc w:val="center"/>
      </w:pPr>
      <w:r w:rsidRPr="00365848">
        <w:t>CHS Tutoring Opportunities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9"/>
        <w:gridCol w:w="2394"/>
        <w:gridCol w:w="2734"/>
        <w:gridCol w:w="2029"/>
      </w:tblGrid>
      <w:tr w:rsidR="00365848" w:rsidRPr="00F70168" w:rsidTr="00FB297E">
        <w:trPr>
          <w:jc w:val="center"/>
        </w:trPr>
        <w:tc>
          <w:tcPr>
            <w:tcW w:w="2419" w:type="dxa"/>
          </w:tcPr>
          <w:p w:rsidR="00365848" w:rsidRPr="00F70168" w:rsidRDefault="00365848" w:rsidP="00FB297E">
            <w:pPr>
              <w:jc w:val="center"/>
              <w:rPr>
                <w:b/>
                <w:color w:val="000000" w:themeColor="text1"/>
              </w:rPr>
            </w:pPr>
            <w:r w:rsidRPr="00F70168">
              <w:rPr>
                <w:b/>
                <w:color w:val="000000" w:themeColor="text1"/>
              </w:rPr>
              <w:t>Organization</w:t>
            </w:r>
          </w:p>
        </w:tc>
        <w:tc>
          <w:tcPr>
            <w:tcW w:w="2394" w:type="dxa"/>
          </w:tcPr>
          <w:p w:rsidR="00365848" w:rsidRPr="00F70168" w:rsidRDefault="00365848" w:rsidP="00FB297E">
            <w:pPr>
              <w:jc w:val="center"/>
              <w:rPr>
                <w:b/>
                <w:color w:val="000000" w:themeColor="text1"/>
              </w:rPr>
            </w:pPr>
            <w:r w:rsidRPr="00F70168">
              <w:rPr>
                <w:b/>
                <w:color w:val="000000" w:themeColor="text1"/>
              </w:rPr>
              <w:t>Department</w:t>
            </w:r>
          </w:p>
        </w:tc>
        <w:tc>
          <w:tcPr>
            <w:tcW w:w="2734" w:type="dxa"/>
          </w:tcPr>
          <w:p w:rsidR="00365848" w:rsidRPr="00F70168" w:rsidRDefault="00365848" w:rsidP="00FB297E">
            <w:pPr>
              <w:jc w:val="center"/>
              <w:rPr>
                <w:b/>
                <w:color w:val="000000" w:themeColor="text1"/>
              </w:rPr>
            </w:pPr>
            <w:r w:rsidRPr="00F70168">
              <w:rPr>
                <w:b/>
                <w:color w:val="000000" w:themeColor="text1"/>
              </w:rPr>
              <w:t>How to register</w:t>
            </w:r>
          </w:p>
        </w:tc>
        <w:tc>
          <w:tcPr>
            <w:tcW w:w="2029" w:type="dxa"/>
          </w:tcPr>
          <w:p w:rsidR="00365848" w:rsidRPr="00F70168" w:rsidRDefault="00365848" w:rsidP="00FB297E">
            <w:pPr>
              <w:jc w:val="center"/>
              <w:rPr>
                <w:b/>
                <w:color w:val="000000" w:themeColor="text1"/>
              </w:rPr>
            </w:pPr>
            <w:r w:rsidRPr="00F70168">
              <w:rPr>
                <w:b/>
                <w:color w:val="000000" w:themeColor="text1"/>
              </w:rPr>
              <w:t>Details</w:t>
            </w:r>
          </w:p>
        </w:tc>
      </w:tr>
      <w:tr w:rsidR="00365848" w:rsidRPr="00F70168" w:rsidTr="00FB297E">
        <w:trPr>
          <w:jc w:val="center"/>
        </w:trPr>
        <w:tc>
          <w:tcPr>
            <w:tcW w:w="2419" w:type="dxa"/>
          </w:tcPr>
          <w:p w:rsidR="00365848" w:rsidRPr="00F70168" w:rsidRDefault="00365848" w:rsidP="00FB297E">
            <w:pPr>
              <w:jc w:val="center"/>
              <w:rPr>
                <w:color w:val="000000" w:themeColor="text1"/>
              </w:rPr>
            </w:pPr>
            <w:r w:rsidRPr="00F70168">
              <w:rPr>
                <w:color w:val="000000" w:themeColor="text1"/>
              </w:rPr>
              <w:t>SWAT</w:t>
            </w:r>
          </w:p>
        </w:tc>
        <w:tc>
          <w:tcPr>
            <w:tcW w:w="2394" w:type="dxa"/>
          </w:tcPr>
          <w:p w:rsidR="00365848" w:rsidRPr="00F70168" w:rsidRDefault="00365848" w:rsidP="00FB29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Any S</w:t>
            </w:r>
            <w:r w:rsidRPr="00F70168">
              <w:rPr>
                <w:color w:val="000000" w:themeColor="text1"/>
              </w:rPr>
              <w:t>ubject</w:t>
            </w:r>
          </w:p>
        </w:tc>
        <w:tc>
          <w:tcPr>
            <w:tcW w:w="2734" w:type="dxa"/>
          </w:tcPr>
          <w:p w:rsidR="00365848" w:rsidRPr="00107512" w:rsidRDefault="00365848" w:rsidP="00FB297E">
            <w:pPr>
              <w:jc w:val="center"/>
              <w:rPr>
                <w:rFonts w:eastAsia="Times New Roman"/>
                <w:color w:val="000000" w:themeColor="text1"/>
              </w:rPr>
            </w:pPr>
            <w:r w:rsidRPr="00F70168">
              <w:rPr>
                <w:rFonts w:eastAsia="Times New Roman"/>
                <w:color w:val="000000" w:themeColor="text1"/>
              </w:rPr>
              <w:t xml:space="preserve">Students should send an email or text message to </w:t>
            </w:r>
            <w:hyperlink r:id="rId7" w:history="1">
              <w:r w:rsidRPr="00F70168">
                <w:rPr>
                  <w:rStyle w:val="Hyperlink"/>
                  <w:color w:val="000000" w:themeColor="text1"/>
                </w:rPr>
                <w:t>chsswat@yahoo.com</w:t>
              </w:r>
            </w:hyperlink>
            <w:r>
              <w:rPr>
                <w:rFonts w:eastAsia="Times New Roman"/>
                <w:color w:val="000000" w:themeColor="text1"/>
              </w:rPr>
              <w:t xml:space="preserve">. Students should </w:t>
            </w:r>
            <w:r w:rsidRPr="00F70168">
              <w:rPr>
                <w:rFonts w:eastAsia="Times New Roman"/>
                <w:color w:val="000000" w:themeColor="text1"/>
              </w:rPr>
              <w:t>include the subject area in which they want to be tutored in the text or email. Students can also register in person in roo</w:t>
            </w:r>
            <w:r>
              <w:rPr>
                <w:rFonts w:eastAsia="Times New Roman"/>
                <w:color w:val="000000" w:themeColor="text1"/>
              </w:rPr>
              <w:t>m F24 during their lunch period.</w:t>
            </w:r>
          </w:p>
        </w:tc>
        <w:tc>
          <w:tcPr>
            <w:tcW w:w="2029" w:type="dxa"/>
          </w:tcPr>
          <w:p w:rsidR="00365848" w:rsidRPr="00F70168" w:rsidRDefault="008D0395" w:rsidP="00FB297E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Monday - Friday</w:t>
            </w:r>
            <w:r w:rsidR="00365848" w:rsidRPr="00F70168">
              <w:rPr>
                <w:rFonts w:eastAsia="Times New Roman"/>
                <w:color w:val="000000" w:themeColor="text1"/>
              </w:rPr>
              <w:t xml:space="preserve"> in room F24</w:t>
            </w:r>
            <w:r w:rsidR="00365848">
              <w:rPr>
                <w:rFonts w:eastAsia="Times New Roman"/>
                <w:color w:val="000000" w:themeColor="text1"/>
              </w:rPr>
              <w:t>.</w:t>
            </w:r>
          </w:p>
        </w:tc>
      </w:tr>
      <w:tr w:rsidR="00365848" w:rsidRPr="00F70168" w:rsidTr="00FB297E">
        <w:trPr>
          <w:jc w:val="center"/>
        </w:trPr>
        <w:tc>
          <w:tcPr>
            <w:tcW w:w="2419" w:type="dxa"/>
          </w:tcPr>
          <w:p w:rsidR="00365848" w:rsidRPr="00F70168" w:rsidRDefault="00365848" w:rsidP="00FB297E">
            <w:pPr>
              <w:jc w:val="center"/>
              <w:rPr>
                <w:color w:val="000000" w:themeColor="text1"/>
              </w:rPr>
            </w:pPr>
            <w:r w:rsidRPr="00F70168">
              <w:rPr>
                <w:color w:val="000000" w:themeColor="text1"/>
              </w:rPr>
              <w:t>BETA Club</w:t>
            </w:r>
          </w:p>
        </w:tc>
        <w:tc>
          <w:tcPr>
            <w:tcW w:w="2394" w:type="dxa"/>
          </w:tcPr>
          <w:p w:rsidR="00365848" w:rsidRPr="00F70168" w:rsidRDefault="00365848" w:rsidP="00FB297E">
            <w:pPr>
              <w:jc w:val="center"/>
              <w:rPr>
                <w:color w:val="000000" w:themeColor="text1"/>
              </w:rPr>
            </w:pPr>
            <w:r w:rsidRPr="00F70168">
              <w:rPr>
                <w:color w:val="000000" w:themeColor="text1"/>
              </w:rPr>
              <w:t>Any Sub</w:t>
            </w:r>
            <w:r>
              <w:rPr>
                <w:color w:val="000000" w:themeColor="text1"/>
              </w:rPr>
              <w:t>ject</w:t>
            </w:r>
          </w:p>
        </w:tc>
        <w:tc>
          <w:tcPr>
            <w:tcW w:w="2734" w:type="dxa"/>
          </w:tcPr>
          <w:p w:rsidR="00365848" w:rsidRPr="00F70168" w:rsidRDefault="00365848" w:rsidP="00FB297E">
            <w:pPr>
              <w:jc w:val="center"/>
              <w:rPr>
                <w:color w:val="000000" w:themeColor="text1"/>
              </w:rPr>
            </w:pPr>
            <w:r w:rsidRPr="00F70168">
              <w:rPr>
                <w:color w:val="000000" w:themeColor="text1"/>
              </w:rPr>
              <w:t>No registration necessary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029" w:type="dxa"/>
          </w:tcPr>
          <w:p w:rsidR="00365848" w:rsidRPr="00F70168" w:rsidRDefault="00365848" w:rsidP="00FB297E">
            <w:pPr>
              <w:jc w:val="center"/>
              <w:rPr>
                <w:color w:val="000000" w:themeColor="text1"/>
              </w:rPr>
            </w:pPr>
            <w:r w:rsidRPr="00F70168">
              <w:rPr>
                <w:color w:val="000000" w:themeColor="text1"/>
              </w:rPr>
              <w:t>Tuesday and Thursday afternoons in room I-34</w:t>
            </w:r>
            <w:r>
              <w:rPr>
                <w:color w:val="000000" w:themeColor="text1"/>
              </w:rPr>
              <w:t xml:space="preserve"> (Tuesday) and I-33 (Thursday). </w:t>
            </w:r>
          </w:p>
        </w:tc>
      </w:tr>
      <w:tr w:rsidR="00365848" w:rsidRPr="00F70168" w:rsidTr="00FB297E">
        <w:trPr>
          <w:jc w:val="center"/>
        </w:trPr>
        <w:tc>
          <w:tcPr>
            <w:tcW w:w="2419" w:type="dxa"/>
          </w:tcPr>
          <w:p w:rsidR="00365848" w:rsidRPr="00F70168" w:rsidRDefault="00365848" w:rsidP="00FB297E">
            <w:pPr>
              <w:jc w:val="center"/>
              <w:rPr>
                <w:color w:val="000000" w:themeColor="text1"/>
              </w:rPr>
            </w:pPr>
            <w:r w:rsidRPr="00F70168">
              <w:rPr>
                <w:color w:val="000000" w:themeColor="text1"/>
              </w:rPr>
              <w:t>Science department</w:t>
            </w:r>
          </w:p>
        </w:tc>
        <w:tc>
          <w:tcPr>
            <w:tcW w:w="2394" w:type="dxa"/>
          </w:tcPr>
          <w:p w:rsidR="00365848" w:rsidRPr="00F70168" w:rsidRDefault="00365848" w:rsidP="00FB297E">
            <w:pPr>
              <w:jc w:val="center"/>
              <w:rPr>
                <w:color w:val="000000" w:themeColor="text1"/>
              </w:rPr>
            </w:pPr>
            <w:r w:rsidRPr="00F70168">
              <w:rPr>
                <w:color w:val="000000" w:themeColor="text1"/>
              </w:rPr>
              <w:t>Biology and Environmental Science</w:t>
            </w:r>
          </w:p>
        </w:tc>
        <w:tc>
          <w:tcPr>
            <w:tcW w:w="2734" w:type="dxa"/>
          </w:tcPr>
          <w:p w:rsidR="00365848" w:rsidRPr="00F70168" w:rsidRDefault="00365848" w:rsidP="00FB297E">
            <w:pPr>
              <w:jc w:val="center"/>
              <w:rPr>
                <w:color w:val="000000" w:themeColor="text1"/>
              </w:rPr>
            </w:pPr>
            <w:r w:rsidRPr="00F70168">
              <w:rPr>
                <w:color w:val="000000" w:themeColor="text1"/>
              </w:rPr>
              <w:t>No registration necessary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029" w:type="dxa"/>
          </w:tcPr>
          <w:p w:rsidR="00365848" w:rsidRPr="00F70168" w:rsidRDefault="00365848" w:rsidP="00FB297E">
            <w:pPr>
              <w:jc w:val="center"/>
              <w:rPr>
                <w:color w:val="000000" w:themeColor="text1"/>
              </w:rPr>
            </w:pPr>
            <w:r w:rsidRPr="00F70168">
              <w:rPr>
                <w:color w:val="000000" w:themeColor="text1"/>
              </w:rPr>
              <w:t>Tuesday</w:t>
            </w:r>
            <w:r>
              <w:rPr>
                <w:color w:val="000000" w:themeColor="text1"/>
              </w:rPr>
              <w:t>s</w:t>
            </w:r>
            <w:r w:rsidRPr="00F70168">
              <w:rPr>
                <w:color w:val="000000" w:themeColor="text1"/>
              </w:rPr>
              <w:t xml:space="preserve"> during 5B lunch in room I-55</w:t>
            </w:r>
            <w:r>
              <w:rPr>
                <w:color w:val="000000" w:themeColor="text1"/>
              </w:rPr>
              <w:t>.</w:t>
            </w:r>
          </w:p>
          <w:p w:rsidR="00365848" w:rsidRPr="00F70168" w:rsidRDefault="00365848" w:rsidP="00FB297E">
            <w:pPr>
              <w:jc w:val="center"/>
              <w:rPr>
                <w:color w:val="000000" w:themeColor="text1"/>
              </w:rPr>
            </w:pPr>
          </w:p>
        </w:tc>
      </w:tr>
      <w:tr w:rsidR="00365848" w:rsidRPr="00F70168" w:rsidTr="00FB297E">
        <w:trPr>
          <w:jc w:val="center"/>
        </w:trPr>
        <w:tc>
          <w:tcPr>
            <w:tcW w:w="2419" w:type="dxa"/>
          </w:tcPr>
          <w:p w:rsidR="00365848" w:rsidRPr="00F70168" w:rsidRDefault="00365848" w:rsidP="00FB297E">
            <w:pPr>
              <w:jc w:val="center"/>
              <w:rPr>
                <w:color w:val="000000" w:themeColor="text1"/>
              </w:rPr>
            </w:pPr>
            <w:r w:rsidRPr="00F70168">
              <w:rPr>
                <w:color w:val="000000" w:themeColor="text1"/>
              </w:rPr>
              <w:t>CHS Learning Commons</w:t>
            </w:r>
          </w:p>
        </w:tc>
        <w:tc>
          <w:tcPr>
            <w:tcW w:w="2394" w:type="dxa"/>
          </w:tcPr>
          <w:p w:rsidR="00365848" w:rsidRPr="00F70168" w:rsidRDefault="00365848" w:rsidP="00FB297E">
            <w:pPr>
              <w:jc w:val="center"/>
              <w:rPr>
                <w:color w:val="000000" w:themeColor="text1"/>
              </w:rPr>
            </w:pPr>
            <w:r w:rsidRPr="00F70168">
              <w:rPr>
                <w:color w:val="000000" w:themeColor="text1"/>
              </w:rPr>
              <w:t>Math</w:t>
            </w:r>
          </w:p>
        </w:tc>
        <w:tc>
          <w:tcPr>
            <w:tcW w:w="2734" w:type="dxa"/>
          </w:tcPr>
          <w:p w:rsidR="00365848" w:rsidRPr="00F70168" w:rsidRDefault="00365848" w:rsidP="00FB297E">
            <w:pPr>
              <w:jc w:val="center"/>
              <w:rPr>
                <w:color w:val="000000" w:themeColor="text1"/>
              </w:rPr>
            </w:pPr>
            <w:r w:rsidRPr="00F70168">
              <w:rPr>
                <w:color w:val="000000" w:themeColor="text1"/>
              </w:rPr>
              <w:t>No registration necessary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029" w:type="dxa"/>
          </w:tcPr>
          <w:p w:rsidR="00365848" w:rsidRPr="00F70168" w:rsidRDefault="00365848" w:rsidP="00FB29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Tuesdays during both lunches in the CHS Learning Commons. </w:t>
            </w:r>
          </w:p>
        </w:tc>
      </w:tr>
      <w:tr w:rsidR="00365848" w:rsidRPr="00F70168" w:rsidTr="00FB297E">
        <w:trPr>
          <w:jc w:val="center"/>
        </w:trPr>
        <w:tc>
          <w:tcPr>
            <w:tcW w:w="2419" w:type="dxa"/>
          </w:tcPr>
          <w:p w:rsidR="00365848" w:rsidRPr="00F70168" w:rsidRDefault="00365848" w:rsidP="00FB29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  <w:r w:rsidRPr="00F70168">
              <w:rPr>
                <w:color w:val="000000" w:themeColor="text1"/>
              </w:rPr>
              <w:t>Individual Departmental Tutoring</w:t>
            </w:r>
          </w:p>
        </w:tc>
        <w:tc>
          <w:tcPr>
            <w:tcW w:w="2394" w:type="dxa"/>
          </w:tcPr>
          <w:p w:rsidR="00365848" w:rsidRPr="00F70168" w:rsidRDefault="00365848" w:rsidP="00FB297E">
            <w:pPr>
              <w:jc w:val="center"/>
              <w:rPr>
                <w:color w:val="000000" w:themeColor="text1"/>
              </w:rPr>
            </w:pPr>
            <w:r w:rsidRPr="00F70168">
              <w:rPr>
                <w:color w:val="000000" w:themeColor="text1"/>
              </w:rPr>
              <w:t>English, Math, Science, Social Studies, World Languages, Career Tech, ESL</w:t>
            </w:r>
          </w:p>
        </w:tc>
        <w:tc>
          <w:tcPr>
            <w:tcW w:w="2734" w:type="dxa"/>
          </w:tcPr>
          <w:p w:rsidR="00365848" w:rsidRPr="00F70168" w:rsidRDefault="00365848" w:rsidP="00FB29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Contact individual teachers.</w:t>
            </w:r>
          </w:p>
        </w:tc>
        <w:tc>
          <w:tcPr>
            <w:tcW w:w="2029" w:type="dxa"/>
          </w:tcPr>
          <w:p w:rsidR="00365848" w:rsidRPr="00F70168" w:rsidRDefault="00365848" w:rsidP="00FB297E">
            <w:pPr>
              <w:jc w:val="center"/>
              <w:rPr>
                <w:color w:val="000000" w:themeColor="text1"/>
              </w:rPr>
            </w:pPr>
            <w:r w:rsidRPr="00F70168">
              <w:rPr>
                <w:color w:val="000000" w:themeColor="text1"/>
              </w:rPr>
              <w:t>Before/after school help sessions</w:t>
            </w:r>
            <w:r>
              <w:rPr>
                <w:color w:val="000000" w:themeColor="text1"/>
              </w:rPr>
              <w:t xml:space="preserve"> with individual teachers. </w:t>
            </w:r>
          </w:p>
        </w:tc>
      </w:tr>
    </w:tbl>
    <w:p w:rsidR="00365848" w:rsidRDefault="00365848" w:rsidP="00365848">
      <w:bookmarkStart w:id="0" w:name="_GoBack"/>
      <w:bookmarkEnd w:id="0"/>
      <w:r>
        <w:t xml:space="preserve">* In addition, the math department has a bulletin board with extra help opportunities in the I hallway, across from the computer lab. </w:t>
      </w:r>
    </w:p>
    <w:p w:rsidR="00365848" w:rsidRPr="00365848" w:rsidRDefault="00365848" w:rsidP="00365848">
      <w:r w:rsidRPr="00365848">
        <w:t xml:space="preserve"> </w:t>
      </w:r>
    </w:p>
    <w:sectPr w:rsidR="00365848" w:rsidRPr="00365848" w:rsidSect="003D78F0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39D2"/>
    <w:multiLevelType w:val="hybridMultilevel"/>
    <w:tmpl w:val="D010931C"/>
    <w:lvl w:ilvl="0" w:tplc="8E1AE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D5D29"/>
    <w:multiLevelType w:val="hybridMultilevel"/>
    <w:tmpl w:val="9728585E"/>
    <w:lvl w:ilvl="0" w:tplc="09CE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03E1B"/>
    <w:multiLevelType w:val="hybridMultilevel"/>
    <w:tmpl w:val="789C6C18"/>
    <w:lvl w:ilvl="0" w:tplc="A4DE4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36"/>
    <w:rsid w:val="00107512"/>
    <w:rsid w:val="00131EEB"/>
    <w:rsid w:val="00212501"/>
    <w:rsid w:val="00365848"/>
    <w:rsid w:val="003D78F0"/>
    <w:rsid w:val="00484D70"/>
    <w:rsid w:val="006953E0"/>
    <w:rsid w:val="008D0395"/>
    <w:rsid w:val="00A85474"/>
    <w:rsid w:val="00B11D36"/>
    <w:rsid w:val="00F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F0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8F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8F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8F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8F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8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8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8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8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1D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8F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D78F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78F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78F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8F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8F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8F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8F0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8F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8F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8F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8F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78F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8F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D78F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D78F0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3D78F0"/>
    <w:rPr>
      <w:b/>
      <w:i/>
      <w:iCs/>
    </w:rPr>
  </w:style>
  <w:style w:type="paragraph" w:styleId="NoSpacing">
    <w:name w:val="No Spacing"/>
    <w:link w:val="NoSpacingChar"/>
    <w:uiPriority w:val="1"/>
    <w:qFormat/>
    <w:rsid w:val="003D78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D78F0"/>
  </w:style>
  <w:style w:type="paragraph" w:styleId="Quote">
    <w:name w:val="Quote"/>
    <w:basedOn w:val="Normal"/>
    <w:next w:val="Normal"/>
    <w:link w:val="QuoteChar"/>
    <w:uiPriority w:val="29"/>
    <w:qFormat/>
    <w:rsid w:val="003D78F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D78F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8F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8F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3D78F0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D78F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D78F0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D78F0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D78F0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8F0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F0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8F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8F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8F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8F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8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8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8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8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1D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8F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D78F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78F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78F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8F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8F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8F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8F0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8F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8F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8F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8F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78F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8F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D78F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D78F0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3D78F0"/>
    <w:rPr>
      <w:b/>
      <w:i/>
      <w:iCs/>
    </w:rPr>
  </w:style>
  <w:style w:type="paragraph" w:styleId="NoSpacing">
    <w:name w:val="No Spacing"/>
    <w:link w:val="NoSpacingChar"/>
    <w:uiPriority w:val="1"/>
    <w:qFormat/>
    <w:rsid w:val="003D78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D78F0"/>
  </w:style>
  <w:style w:type="paragraph" w:styleId="Quote">
    <w:name w:val="Quote"/>
    <w:basedOn w:val="Normal"/>
    <w:next w:val="Normal"/>
    <w:link w:val="QuoteChar"/>
    <w:uiPriority w:val="29"/>
    <w:qFormat/>
    <w:rsid w:val="003D78F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D78F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8F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8F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3D78F0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D78F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D78F0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D78F0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D78F0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8F0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sswat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96E3-453D-4E82-A7A0-1FC42F6D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2014-09-23T12:14:00Z</dcterms:created>
  <dcterms:modified xsi:type="dcterms:W3CDTF">2014-09-23T12:14:00Z</dcterms:modified>
</cp:coreProperties>
</file>